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30" w:rsidRDefault="00D92530">
      <w:pPr>
        <w:pStyle w:val="Textkrper"/>
      </w:pPr>
      <w:r>
        <w:t xml:space="preserve">Gutachterausschuss bei der Gemeinde </w:t>
      </w:r>
      <w:r w:rsidR="00312394">
        <w:t>Karlsbad</w:t>
      </w:r>
    </w:p>
    <w:p w:rsidR="00D92530" w:rsidRDefault="00D92530">
      <w:pPr>
        <w:pStyle w:val="Textkrper"/>
      </w:pPr>
    </w:p>
    <w:p w:rsidR="00D92530" w:rsidRPr="00862D26" w:rsidRDefault="00D92530">
      <w:pPr>
        <w:pStyle w:val="Textkrper"/>
        <w:rPr>
          <w:b w:val="0"/>
          <w:sz w:val="24"/>
        </w:rPr>
      </w:pPr>
      <w:r w:rsidRPr="00862D26">
        <w:rPr>
          <w:b w:val="0"/>
          <w:sz w:val="24"/>
        </w:rPr>
        <w:t xml:space="preserve">Öffentliche Bekanntmachung der Bodenrichtwerte der Gemeinde </w:t>
      </w:r>
      <w:r w:rsidR="00312394" w:rsidRPr="00862D26">
        <w:rPr>
          <w:b w:val="0"/>
          <w:sz w:val="24"/>
        </w:rPr>
        <w:t>Karlsbad</w:t>
      </w:r>
    </w:p>
    <w:p w:rsidR="00D92530" w:rsidRPr="00862D26" w:rsidRDefault="009E4599">
      <w:pPr>
        <w:rPr>
          <w:rFonts w:ascii="Arial" w:hAnsi="Arial" w:cs="Arial"/>
          <w:bCs/>
        </w:rPr>
      </w:pPr>
      <w:r>
        <w:rPr>
          <w:rFonts w:ascii="Arial" w:hAnsi="Arial" w:cs="Arial"/>
          <w:bCs/>
        </w:rPr>
        <w:t>-Stichtag 31.12.201</w:t>
      </w:r>
      <w:r w:rsidR="002F1D10">
        <w:rPr>
          <w:rFonts w:ascii="Arial" w:hAnsi="Arial" w:cs="Arial"/>
          <w:bCs/>
        </w:rPr>
        <w:t>8</w:t>
      </w:r>
      <w:r w:rsidR="00D92530" w:rsidRPr="00862D26">
        <w:rPr>
          <w:rFonts w:ascii="Arial" w:hAnsi="Arial" w:cs="Arial"/>
          <w:bCs/>
        </w:rPr>
        <w:t>-</w:t>
      </w:r>
    </w:p>
    <w:p w:rsidR="00D92530" w:rsidRPr="00862D26" w:rsidRDefault="00D92530">
      <w:pPr>
        <w:rPr>
          <w:rFonts w:ascii="Arial" w:hAnsi="Arial" w:cs="Arial"/>
          <w:b/>
          <w:bCs/>
        </w:rPr>
      </w:pPr>
    </w:p>
    <w:p w:rsidR="00D92530" w:rsidRDefault="00D92530">
      <w:pPr>
        <w:rPr>
          <w:rFonts w:ascii="Arial" w:hAnsi="Arial" w:cs="Arial"/>
          <w:b/>
          <w:bCs/>
        </w:rPr>
      </w:pPr>
      <w:r>
        <w:rPr>
          <w:rFonts w:ascii="Arial" w:hAnsi="Arial" w:cs="Arial"/>
          <w:b/>
          <w:bCs/>
        </w:rPr>
        <w:t xml:space="preserve">Bodenrichtwerttabelle der Gemeinde </w:t>
      </w:r>
      <w:r w:rsidR="00312394">
        <w:rPr>
          <w:rFonts w:ascii="Arial" w:hAnsi="Arial" w:cs="Arial"/>
          <w:b/>
          <w:bCs/>
        </w:rPr>
        <w:t>Karlsbad</w:t>
      </w:r>
    </w:p>
    <w:p w:rsidR="00D92530" w:rsidRDefault="00D92530">
      <w:pPr>
        <w:rPr>
          <w:rFonts w:ascii="Arial" w:hAnsi="Arial" w:cs="Arial"/>
          <w:b/>
          <w:bCs/>
        </w:rPr>
      </w:pPr>
    </w:p>
    <w:p w:rsidR="00D92530" w:rsidRDefault="00D92530">
      <w:pPr>
        <w:rPr>
          <w:rFonts w:ascii="Arial" w:hAnsi="Arial" w:cs="Arial"/>
          <w:sz w:val="20"/>
          <w:szCs w:val="20"/>
        </w:rPr>
      </w:pPr>
      <w:r w:rsidRPr="00CA5AFF">
        <w:rPr>
          <w:rFonts w:ascii="Arial" w:hAnsi="Arial" w:cs="Arial"/>
          <w:sz w:val="20"/>
          <w:szCs w:val="20"/>
        </w:rPr>
        <w:t xml:space="preserve">Der Gutachterausschuss bei der Gemeinde </w:t>
      </w:r>
      <w:r w:rsidR="00312394" w:rsidRPr="00CA5AFF">
        <w:rPr>
          <w:rFonts w:ascii="Arial" w:hAnsi="Arial" w:cs="Arial"/>
          <w:sz w:val="20"/>
          <w:szCs w:val="20"/>
        </w:rPr>
        <w:t>Karlsbad</w:t>
      </w:r>
      <w:r w:rsidRPr="00CA5AFF">
        <w:rPr>
          <w:rFonts w:ascii="Arial" w:hAnsi="Arial" w:cs="Arial"/>
          <w:sz w:val="20"/>
          <w:szCs w:val="20"/>
        </w:rPr>
        <w:t xml:space="preserve"> hat am </w:t>
      </w:r>
      <w:r w:rsidR="00384DF0">
        <w:rPr>
          <w:rFonts w:ascii="Arial" w:hAnsi="Arial" w:cs="Arial"/>
          <w:sz w:val="20"/>
          <w:szCs w:val="20"/>
        </w:rPr>
        <w:t>1</w:t>
      </w:r>
      <w:r w:rsidR="00F01336">
        <w:rPr>
          <w:rFonts w:ascii="Arial" w:hAnsi="Arial" w:cs="Arial"/>
          <w:sz w:val="20"/>
          <w:szCs w:val="20"/>
        </w:rPr>
        <w:t>2</w:t>
      </w:r>
      <w:r w:rsidR="009E4599">
        <w:rPr>
          <w:rFonts w:ascii="Arial" w:hAnsi="Arial" w:cs="Arial"/>
          <w:sz w:val="20"/>
          <w:szCs w:val="20"/>
        </w:rPr>
        <w:t>.0</w:t>
      </w:r>
      <w:r w:rsidR="00384DF0">
        <w:rPr>
          <w:rFonts w:ascii="Arial" w:hAnsi="Arial" w:cs="Arial"/>
          <w:sz w:val="20"/>
          <w:szCs w:val="20"/>
        </w:rPr>
        <w:t>6</w:t>
      </w:r>
      <w:r w:rsidR="009E4599">
        <w:rPr>
          <w:rFonts w:ascii="Arial" w:hAnsi="Arial" w:cs="Arial"/>
          <w:sz w:val="20"/>
          <w:szCs w:val="20"/>
        </w:rPr>
        <w:t>.201</w:t>
      </w:r>
      <w:r w:rsidR="00384DF0">
        <w:rPr>
          <w:rFonts w:ascii="Arial" w:hAnsi="Arial" w:cs="Arial"/>
          <w:sz w:val="20"/>
          <w:szCs w:val="20"/>
        </w:rPr>
        <w:t>9</w:t>
      </w:r>
      <w:r w:rsidRPr="00CA5AFF">
        <w:rPr>
          <w:rFonts w:ascii="Arial" w:hAnsi="Arial" w:cs="Arial"/>
          <w:sz w:val="20"/>
          <w:szCs w:val="20"/>
        </w:rPr>
        <w:t xml:space="preserve"> die Bodenrichtwerte gemäß § 12 Abs. 3 der Gutachterausschussverordnung gemäß der Kaufpreissammlung zum 31.12.20</w:t>
      </w:r>
      <w:r w:rsidR="009E4599">
        <w:rPr>
          <w:rFonts w:ascii="Arial" w:hAnsi="Arial" w:cs="Arial"/>
          <w:sz w:val="20"/>
          <w:szCs w:val="20"/>
        </w:rPr>
        <w:t>1</w:t>
      </w:r>
      <w:r w:rsidR="00384DF0">
        <w:rPr>
          <w:rFonts w:ascii="Arial" w:hAnsi="Arial" w:cs="Arial"/>
          <w:sz w:val="20"/>
          <w:szCs w:val="20"/>
        </w:rPr>
        <w:t>8</w:t>
      </w:r>
      <w:r w:rsidRPr="00CA5AFF">
        <w:rPr>
          <w:rFonts w:ascii="Arial" w:hAnsi="Arial" w:cs="Arial"/>
          <w:sz w:val="20"/>
          <w:szCs w:val="20"/>
        </w:rPr>
        <w:t xml:space="preserve"> ermittelt.</w:t>
      </w:r>
      <w:r w:rsidR="00A4162F">
        <w:rPr>
          <w:rFonts w:ascii="Arial" w:hAnsi="Arial" w:cs="Arial"/>
          <w:sz w:val="20"/>
          <w:szCs w:val="20"/>
        </w:rPr>
        <w:t xml:space="preserve"> Der Bodenrichtwert ist der durchschnittliche Lagewert des Bodens für eine Mehrheit von Grundstücken, für die im </w:t>
      </w:r>
      <w:r w:rsidR="00316A81">
        <w:rPr>
          <w:rFonts w:ascii="Arial" w:hAnsi="Arial" w:cs="Arial"/>
          <w:sz w:val="20"/>
          <w:szCs w:val="20"/>
        </w:rPr>
        <w:t>W</w:t>
      </w:r>
      <w:r w:rsidR="00A4162F">
        <w:rPr>
          <w:rFonts w:ascii="Arial" w:hAnsi="Arial" w:cs="Arial"/>
          <w:sz w:val="20"/>
          <w:szCs w:val="20"/>
        </w:rPr>
        <w:t>esentlichen gleiche Nutzungs- und Wertverhältnisse vorliegen. Er ist bezogen auf den Quadratmeter Grundstücksfläche e</w:t>
      </w:r>
      <w:r w:rsidR="00386AF2">
        <w:rPr>
          <w:rFonts w:ascii="Arial" w:hAnsi="Arial" w:cs="Arial"/>
          <w:sz w:val="20"/>
          <w:szCs w:val="20"/>
        </w:rPr>
        <w:t>ines Grundstücks mit definiertem</w:t>
      </w:r>
      <w:r w:rsidR="00A4162F">
        <w:rPr>
          <w:rFonts w:ascii="Arial" w:hAnsi="Arial" w:cs="Arial"/>
          <w:sz w:val="20"/>
          <w:szCs w:val="20"/>
        </w:rPr>
        <w:t xml:space="preserve"> Grundstückszustand (Bodenrichtwertgrundstück).</w:t>
      </w:r>
    </w:p>
    <w:p w:rsidR="00A4162F" w:rsidRPr="00CA5AFF" w:rsidRDefault="00A4162F">
      <w:pPr>
        <w:rPr>
          <w:rFonts w:ascii="Arial" w:hAnsi="Arial" w:cs="Arial"/>
          <w:sz w:val="20"/>
          <w:szCs w:val="20"/>
        </w:rPr>
      </w:pPr>
      <w:r>
        <w:rPr>
          <w:rFonts w:ascii="Arial" w:hAnsi="Arial" w:cs="Arial"/>
          <w:sz w:val="20"/>
          <w:szCs w:val="20"/>
        </w:rPr>
        <w:t>Bodenrichtwerte werden für baureifes und bebautes Land abgeleitet. Abweichungen eines einzelnen Grundstücks von dem Bodenrichtwertgrundstück in den wertbeeinflussenden Merkmalen und Umständen, wie z. B. Erschließungszustand, spezielle Lage, Art und Maß der baulichen Nutzung, landwirtschaftliche Nutzungsart, Bodenbeschaffenheit und Grundstücksgestalt, bewirken in der Regel entsprechende Abweichungen seines Verkehrswertes vom Bodenrichtwert.</w:t>
      </w:r>
    </w:p>
    <w:p w:rsidR="00D92530" w:rsidRPr="00CA5AFF" w:rsidRDefault="00D92530">
      <w:pPr>
        <w:rPr>
          <w:rFonts w:ascii="Arial" w:hAnsi="Arial" w:cs="Arial"/>
          <w:sz w:val="20"/>
          <w:szCs w:val="20"/>
        </w:rPr>
      </w:pPr>
      <w:r w:rsidRPr="00CA5AFF">
        <w:rPr>
          <w:rFonts w:ascii="Arial" w:hAnsi="Arial" w:cs="Arial"/>
          <w:sz w:val="20"/>
          <w:szCs w:val="20"/>
        </w:rPr>
        <w:t>Die Richtwerttabelle gilt ab 01.01.20</w:t>
      </w:r>
      <w:r w:rsidR="009E4599">
        <w:rPr>
          <w:rFonts w:ascii="Arial" w:hAnsi="Arial" w:cs="Arial"/>
          <w:sz w:val="20"/>
          <w:szCs w:val="20"/>
        </w:rPr>
        <w:t>1</w:t>
      </w:r>
      <w:r w:rsidR="00384DF0">
        <w:rPr>
          <w:rFonts w:ascii="Arial" w:hAnsi="Arial" w:cs="Arial"/>
          <w:sz w:val="20"/>
          <w:szCs w:val="20"/>
        </w:rPr>
        <w:t>9</w:t>
      </w:r>
      <w:r w:rsidRPr="00CA5AFF">
        <w:rPr>
          <w:rFonts w:ascii="Arial" w:hAnsi="Arial" w:cs="Arial"/>
          <w:sz w:val="20"/>
          <w:szCs w:val="20"/>
        </w:rPr>
        <w:t xml:space="preserve"> für die Dauer von zwei Jahren. </w:t>
      </w:r>
      <w:r w:rsidR="00A4162F">
        <w:rPr>
          <w:rFonts w:ascii="Arial" w:hAnsi="Arial" w:cs="Arial"/>
          <w:sz w:val="20"/>
          <w:szCs w:val="20"/>
        </w:rPr>
        <w:t>Boden</w:t>
      </w:r>
      <w:r w:rsidR="00B8681D">
        <w:rPr>
          <w:rFonts w:ascii="Arial" w:hAnsi="Arial" w:cs="Arial"/>
          <w:sz w:val="20"/>
          <w:szCs w:val="20"/>
        </w:rPr>
        <w:t>richt</w:t>
      </w:r>
      <w:r w:rsidR="00A4162F">
        <w:rPr>
          <w:rFonts w:ascii="Arial" w:hAnsi="Arial" w:cs="Arial"/>
          <w:sz w:val="20"/>
          <w:szCs w:val="20"/>
        </w:rPr>
        <w:t>werte haben keine bindende Wirkung.</w:t>
      </w:r>
    </w:p>
    <w:p w:rsidR="00D92530" w:rsidRDefault="00D92530">
      <w:pPr>
        <w:rPr>
          <w:rFonts w:ascii="Arial" w:hAnsi="Arial" w:cs="Arial"/>
        </w:rPr>
      </w:pPr>
    </w:p>
    <w:p w:rsidR="00D92530" w:rsidRDefault="00D92530">
      <w:pPr>
        <w:pStyle w:val="Textkrper2"/>
      </w:pPr>
      <w:r>
        <w:t xml:space="preserve">Bodenrichtwerte von </w:t>
      </w:r>
      <w:r w:rsidR="00312394">
        <w:t>Karlsbad</w:t>
      </w:r>
      <w:r>
        <w:t xml:space="preserve"> zum 31.12</w:t>
      </w:r>
      <w:r w:rsidR="009E4599">
        <w:t>.201</w:t>
      </w:r>
      <w:r w:rsidR="00384DF0">
        <w:t>8</w:t>
      </w:r>
      <w:r>
        <w:t xml:space="preserve"> gemäß § 12 Abs. 3 der Gutachterausschussverordnung:</w:t>
      </w:r>
    </w:p>
    <w:p w:rsidR="00D92530" w:rsidRDefault="00D92530">
      <w:pPr>
        <w:rPr>
          <w:rFonts w:ascii="Arial" w:hAnsi="Arial" w:cs="Arial"/>
          <w:b/>
          <w:bCs/>
          <w:sz w:val="20"/>
        </w:rPr>
      </w:pPr>
    </w:p>
    <w:tbl>
      <w:tblPr>
        <w:tblW w:w="13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089"/>
        <w:gridCol w:w="2093"/>
        <w:gridCol w:w="2653"/>
        <w:gridCol w:w="2307"/>
        <w:gridCol w:w="1959"/>
      </w:tblGrid>
      <w:tr w:rsidR="00E067BB">
        <w:tc>
          <w:tcPr>
            <w:tcW w:w="2285" w:type="dxa"/>
          </w:tcPr>
          <w:p w:rsidR="00E067BB" w:rsidRDefault="00E067BB">
            <w:pPr>
              <w:pStyle w:val="berschrift1"/>
            </w:pPr>
            <w:r>
              <w:t>Lage</w:t>
            </w:r>
          </w:p>
        </w:tc>
        <w:tc>
          <w:tcPr>
            <w:tcW w:w="2089" w:type="dxa"/>
          </w:tcPr>
          <w:p w:rsidR="00E067BB" w:rsidRDefault="00E067BB">
            <w:pPr>
              <w:pStyle w:val="berschrift1"/>
            </w:pPr>
            <w:r>
              <w:t>Ortsteil Auerbach</w:t>
            </w:r>
          </w:p>
        </w:tc>
        <w:tc>
          <w:tcPr>
            <w:tcW w:w="2093" w:type="dxa"/>
          </w:tcPr>
          <w:p w:rsidR="00E067BB" w:rsidRDefault="00E067BB">
            <w:pPr>
              <w:pStyle w:val="berschrift1"/>
            </w:pPr>
            <w:r>
              <w:t>Ortsteil Ittersbach</w:t>
            </w:r>
          </w:p>
        </w:tc>
        <w:tc>
          <w:tcPr>
            <w:tcW w:w="2653" w:type="dxa"/>
          </w:tcPr>
          <w:p w:rsidR="00E067BB" w:rsidRDefault="00E067BB" w:rsidP="00E067BB">
            <w:pPr>
              <w:pStyle w:val="berschrift1"/>
            </w:pPr>
            <w:r>
              <w:t>Ortsteil Langensteinbach</w:t>
            </w:r>
          </w:p>
        </w:tc>
        <w:tc>
          <w:tcPr>
            <w:tcW w:w="2307" w:type="dxa"/>
          </w:tcPr>
          <w:p w:rsidR="00E067BB" w:rsidRDefault="00E067BB" w:rsidP="00E067BB">
            <w:pPr>
              <w:pStyle w:val="berschrift1"/>
            </w:pPr>
            <w:r>
              <w:t xml:space="preserve">Ortsteil </w:t>
            </w:r>
            <w:r w:rsidR="00EE2707">
              <w:t>Mutschelbach</w:t>
            </w:r>
          </w:p>
        </w:tc>
        <w:tc>
          <w:tcPr>
            <w:tcW w:w="1959" w:type="dxa"/>
          </w:tcPr>
          <w:p w:rsidR="00E067BB" w:rsidRDefault="00E067BB">
            <w:pPr>
              <w:pStyle w:val="berschrift1"/>
            </w:pPr>
            <w:r>
              <w:t>Ortsteil Spielberg</w:t>
            </w:r>
          </w:p>
        </w:tc>
      </w:tr>
      <w:tr w:rsidR="00E067BB">
        <w:tc>
          <w:tcPr>
            <w:tcW w:w="2285" w:type="dxa"/>
          </w:tcPr>
          <w:p w:rsidR="00E067BB" w:rsidRDefault="00E067BB">
            <w:pPr>
              <w:pStyle w:val="berschrift1"/>
            </w:pPr>
            <w:r>
              <w:t xml:space="preserve"> Neubaugebiete</w:t>
            </w:r>
          </w:p>
          <w:p w:rsidR="00E067BB" w:rsidRDefault="00E067BB">
            <w:pPr>
              <w:rPr>
                <w:rFonts w:ascii="Arial" w:hAnsi="Arial" w:cs="Arial"/>
                <w:b/>
                <w:bCs/>
                <w:sz w:val="20"/>
              </w:rPr>
            </w:pPr>
            <w:r>
              <w:rPr>
                <w:rFonts w:ascii="Arial" w:hAnsi="Arial" w:cs="Arial"/>
                <w:b/>
                <w:bCs/>
                <w:sz w:val="20"/>
              </w:rPr>
              <w:t>(Bebauungsplan-gebiete)</w:t>
            </w:r>
          </w:p>
        </w:tc>
        <w:tc>
          <w:tcPr>
            <w:tcW w:w="2089" w:type="dxa"/>
          </w:tcPr>
          <w:p w:rsidR="00E067BB" w:rsidRDefault="00E067BB" w:rsidP="008E238F">
            <w:pPr>
              <w:rPr>
                <w:rFonts w:ascii="Arial" w:hAnsi="Arial" w:cs="Arial"/>
                <w:b/>
                <w:bCs/>
                <w:sz w:val="20"/>
              </w:rPr>
            </w:pPr>
          </w:p>
          <w:p w:rsidR="00516D47" w:rsidRDefault="00516D47" w:rsidP="008E238F">
            <w:pPr>
              <w:rPr>
                <w:rFonts w:ascii="Arial" w:hAnsi="Arial" w:cs="Arial"/>
                <w:b/>
                <w:bCs/>
                <w:sz w:val="20"/>
              </w:rPr>
            </w:pPr>
            <w:r>
              <w:rPr>
                <w:rFonts w:ascii="Arial" w:hAnsi="Arial" w:cs="Arial"/>
                <w:b/>
                <w:bCs/>
                <w:sz w:val="20"/>
              </w:rPr>
              <w:t>----------------------------</w:t>
            </w:r>
          </w:p>
        </w:tc>
        <w:tc>
          <w:tcPr>
            <w:tcW w:w="2093" w:type="dxa"/>
          </w:tcPr>
          <w:p w:rsidR="00E067BB" w:rsidRDefault="00E067BB" w:rsidP="008E238F">
            <w:pPr>
              <w:rPr>
                <w:rFonts w:ascii="Arial" w:hAnsi="Arial" w:cs="Arial"/>
                <w:b/>
                <w:bCs/>
                <w:sz w:val="20"/>
              </w:rPr>
            </w:pPr>
          </w:p>
          <w:p w:rsidR="00516D47" w:rsidRDefault="00516D47" w:rsidP="00F97151">
            <w:pPr>
              <w:rPr>
                <w:rFonts w:ascii="Arial" w:hAnsi="Arial" w:cs="Arial"/>
                <w:b/>
                <w:bCs/>
                <w:sz w:val="20"/>
              </w:rPr>
            </w:pPr>
            <w:r>
              <w:rPr>
                <w:rFonts w:ascii="Arial" w:hAnsi="Arial" w:cs="Arial"/>
                <w:b/>
                <w:bCs/>
                <w:sz w:val="20"/>
              </w:rPr>
              <w:t>------------------</w:t>
            </w:r>
            <w:r w:rsidR="00C11019">
              <w:rPr>
                <w:rFonts w:ascii="Arial" w:hAnsi="Arial" w:cs="Arial"/>
                <w:b/>
                <w:bCs/>
                <w:sz w:val="20"/>
              </w:rPr>
              <w:t xml:space="preserve"> </w:t>
            </w:r>
            <w:r w:rsidR="00F97151">
              <w:rPr>
                <w:rFonts w:ascii="Arial" w:hAnsi="Arial" w:cs="Arial"/>
                <w:b/>
                <w:bCs/>
                <w:sz w:val="20"/>
              </w:rPr>
              <w:t>s</w:t>
            </w:r>
            <w:r>
              <w:rPr>
                <w:rFonts w:ascii="Arial" w:hAnsi="Arial" w:cs="Arial"/>
                <w:b/>
                <w:bCs/>
                <w:sz w:val="20"/>
              </w:rPr>
              <w:t>iehe</w:t>
            </w:r>
          </w:p>
        </w:tc>
        <w:tc>
          <w:tcPr>
            <w:tcW w:w="2653" w:type="dxa"/>
          </w:tcPr>
          <w:p w:rsidR="00E067BB" w:rsidRDefault="00E067BB" w:rsidP="00E067BB">
            <w:pPr>
              <w:rPr>
                <w:rFonts w:ascii="Arial" w:hAnsi="Arial" w:cs="Arial"/>
                <w:b/>
                <w:bCs/>
                <w:sz w:val="20"/>
              </w:rPr>
            </w:pPr>
          </w:p>
          <w:p w:rsidR="00516D47" w:rsidRDefault="00516D47" w:rsidP="00E067BB">
            <w:pPr>
              <w:rPr>
                <w:rFonts w:ascii="Arial" w:hAnsi="Arial" w:cs="Arial"/>
                <w:b/>
                <w:bCs/>
                <w:sz w:val="20"/>
              </w:rPr>
            </w:pPr>
            <w:r>
              <w:rPr>
                <w:rFonts w:ascii="Arial" w:hAnsi="Arial" w:cs="Arial"/>
                <w:b/>
                <w:bCs/>
                <w:sz w:val="20"/>
              </w:rPr>
              <w:t>Richtwertkarten</w:t>
            </w:r>
            <w:r w:rsidR="00C11019">
              <w:rPr>
                <w:rFonts w:ascii="Arial" w:hAnsi="Arial" w:cs="Arial"/>
                <w:b/>
                <w:bCs/>
                <w:sz w:val="20"/>
              </w:rPr>
              <w:t xml:space="preserve"> --------------</w:t>
            </w:r>
          </w:p>
        </w:tc>
        <w:tc>
          <w:tcPr>
            <w:tcW w:w="2307" w:type="dxa"/>
          </w:tcPr>
          <w:p w:rsidR="00E067BB" w:rsidRDefault="00E067BB" w:rsidP="00E067BB">
            <w:pPr>
              <w:rPr>
                <w:rFonts w:ascii="Arial" w:hAnsi="Arial" w:cs="Arial"/>
                <w:b/>
                <w:bCs/>
                <w:sz w:val="20"/>
              </w:rPr>
            </w:pPr>
          </w:p>
          <w:p w:rsidR="00516D47" w:rsidRDefault="00516D47" w:rsidP="00E067BB">
            <w:pPr>
              <w:rPr>
                <w:rFonts w:ascii="Arial" w:hAnsi="Arial" w:cs="Arial"/>
                <w:b/>
                <w:bCs/>
                <w:sz w:val="20"/>
              </w:rPr>
            </w:pPr>
            <w:r>
              <w:rPr>
                <w:rFonts w:ascii="Arial" w:hAnsi="Arial" w:cs="Arial"/>
                <w:b/>
                <w:bCs/>
                <w:sz w:val="20"/>
              </w:rPr>
              <w:t>--------------------------------</w:t>
            </w:r>
          </w:p>
        </w:tc>
        <w:tc>
          <w:tcPr>
            <w:tcW w:w="1959" w:type="dxa"/>
          </w:tcPr>
          <w:p w:rsidR="00E067BB" w:rsidRDefault="00E067BB" w:rsidP="008E238F">
            <w:pPr>
              <w:rPr>
                <w:rFonts w:ascii="Arial" w:hAnsi="Arial" w:cs="Arial"/>
                <w:b/>
                <w:bCs/>
                <w:sz w:val="20"/>
              </w:rPr>
            </w:pPr>
          </w:p>
          <w:p w:rsidR="00516D47" w:rsidRDefault="00516D47" w:rsidP="008E238F">
            <w:pPr>
              <w:rPr>
                <w:rFonts w:ascii="Arial" w:hAnsi="Arial" w:cs="Arial"/>
                <w:b/>
                <w:bCs/>
                <w:sz w:val="20"/>
              </w:rPr>
            </w:pPr>
            <w:r>
              <w:rPr>
                <w:rFonts w:ascii="Arial" w:hAnsi="Arial" w:cs="Arial"/>
                <w:b/>
                <w:bCs/>
                <w:sz w:val="20"/>
              </w:rPr>
              <w:t>--------------------------</w:t>
            </w:r>
          </w:p>
        </w:tc>
      </w:tr>
      <w:tr w:rsidR="00E067BB">
        <w:tc>
          <w:tcPr>
            <w:tcW w:w="2285" w:type="dxa"/>
          </w:tcPr>
          <w:p w:rsidR="00E067BB" w:rsidRDefault="00E067BB">
            <w:pPr>
              <w:rPr>
                <w:rFonts w:ascii="Arial" w:hAnsi="Arial" w:cs="Arial"/>
                <w:b/>
                <w:bCs/>
                <w:sz w:val="20"/>
              </w:rPr>
            </w:pPr>
            <w:r>
              <w:rPr>
                <w:rFonts w:ascii="Arial" w:hAnsi="Arial" w:cs="Arial"/>
                <w:b/>
                <w:bCs/>
                <w:sz w:val="20"/>
              </w:rPr>
              <w:t>Dorfgebiete (ohne Bebauungsplan)</w:t>
            </w:r>
          </w:p>
        </w:tc>
        <w:tc>
          <w:tcPr>
            <w:tcW w:w="2089" w:type="dxa"/>
          </w:tcPr>
          <w:p w:rsidR="00E067BB" w:rsidRDefault="00E067BB" w:rsidP="008E238F">
            <w:pPr>
              <w:rPr>
                <w:rFonts w:ascii="Arial" w:hAnsi="Arial" w:cs="Arial"/>
                <w:b/>
                <w:bCs/>
                <w:sz w:val="20"/>
              </w:rPr>
            </w:pPr>
          </w:p>
          <w:p w:rsidR="00C11019" w:rsidRDefault="00C11019" w:rsidP="008E238F">
            <w:pPr>
              <w:rPr>
                <w:rFonts w:ascii="Arial" w:hAnsi="Arial" w:cs="Arial"/>
                <w:b/>
                <w:bCs/>
                <w:sz w:val="20"/>
              </w:rPr>
            </w:pPr>
            <w:r>
              <w:rPr>
                <w:rFonts w:ascii="Arial" w:hAnsi="Arial" w:cs="Arial"/>
                <w:b/>
                <w:bCs/>
                <w:sz w:val="20"/>
              </w:rPr>
              <w:t>----------------------------</w:t>
            </w:r>
          </w:p>
        </w:tc>
        <w:tc>
          <w:tcPr>
            <w:tcW w:w="2093" w:type="dxa"/>
          </w:tcPr>
          <w:p w:rsidR="00E067BB" w:rsidRDefault="00E067BB" w:rsidP="008E238F">
            <w:pPr>
              <w:rPr>
                <w:rFonts w:ascii="Arial" w:hAnsi="Arial" w:cs="Arial"/>
                <w:b/>
                <w:bCs/>
                <w:sz w:val="20"/>
              </w:rPr>
            </w:pPr>
          </w:p>
          <w:p w:rsidR="00516D47" w:rsidRDefault="00C11019" w:rsidP="00F97151">
            <w:pPr>
              <w:rPr>
                <w:rFonts w:ascii="Arial" w:hAnsi="Arial" w:cs="Arial"/>
                <w:b/>
                <w:bCs/>
                <w:sz w:val="20"/>
              </w:rPr>
            </w:pPr>
            <w:r>
              <w:rPr>
                <w:rFonts w:ascii="Arial" w:hAnsi="Arial" w:cs="Arial"/>
                <w:b/>
                <w:bCs/>
                <w:sz w:val="20"/>
              </w:rPr>
              <w:t>------------------</w:t>
            </w:r>
            <w:r w:rsidR="00516D47">
              <w:rPr>
                <w:rFonts w:ascii="Arial" w:hAnsi="Arial" w:cs="Arial"/>
                <w:b/>
                <w:bCs/>
                <w:sz w:val="20"/>
              </w:rPr>
              <w:t xml:space="preserve"> </w:t>
            </w:r>
            <w:r w:rsidR="00F97151">
              <w:rPr>
                <w:rFonts w:ascii="Arial" w:hAnsi="Arial" w:cs="Arial"/>
                <w:b/>
                <w:bCs/>
                <w:sz w:val="20"/>
              </w:rPr>
              <w:t>s</w:t>
            </w:r>
            <w:r w:rsidR="00516D47">
              <w:rPr>
                <w:rFonts w:ascii="Arial" w:hAnsi="Arial" w:cs="Arial"/>
                <w:b/>
                <w:bCs/>
                <w:sz w:val="20"/>
              </w:rPr>
              <w:t xml:space="preserve">iehe </w:t>
            </w:r>
          </w:p>
        </w:tc>
        <w:tc>
          <w:tcPr>
            <w:tcW w:w="2653" w:type="dxa"/>
          </w:tcPr>
          <w:p w:rsidR="00E067BB" w:rsidRDefault="00E067BB" w:rsidP="00E067BB">
            <w:pPr>
              <w:rPr>
                <w:rFonts w:ascii="Arial" w:hAnsi="Arial" w:cs="Arial"/>
                <w:b/>
                <w:bCs/>
                <w:sz w:val="20"/>
              </w:rPr>
            </w:pPr>
          </w:p>
          <w:p w:rsidR="00516D47" w:rsidRDefault="00516D47" w:rsidP="00E067BB">
            <w:pPr>
              <w:rPr>
                <w:rFonts w:ascii="Arial" w:hAnsi="Arial" w:cs="Arial"/>
                <w:b/>
                <w:bCs/>
                <w:sz w:val="20"/>
              </w:rPr>
            </w:pPr>
            <w:r>
              <w:rPr>
                <w:rFonts w:ascii="Arial" w:hAnsi="Arial" w:cs="Arial"/>
                <w:b/>
                <w:bCs/>
                <w:sz w:val="20"/>
              </w:rPr>
              <w:t>Richtwertkarten</w:t>
            </w:r>
            <w:r w:rsidR="00C11019">
              <w:rPr>
                <w:rFonts w:ascii="Arial" w:hAnsi="Arial" w:cs="Arial"/>
                <w:b/>
                <w:bCs/>
                <w:sz w:val="20"/>
              </w:rPr>
              <w:t xml:space="preserve"> --------------</w:t>
            </w:r>
          </w:p>
        </w:tc>
        <w:tc>
          <w:tcPr>
            <w:tcW w:w="2307" w:type="dxa"/>
          </w:tcPr>
          <w:p w:rsidR="00E067BB" w:rsidRDefault="00E067BB" w:rsidP="00E067BB">
            <w:pPr>
              <w:rPr>
                <w:rFonts w:ascii="Arial" w:hAnsi="Arial" w:cs="Arial"/>
                <w:b/>
                <w:bCs/>
                <w:sz w:val="20"/>
              </w:rPr>
            </w:pPr>
          </w:p>
          <w:p w:rsidR="00C11019" w:rsidRDefault="00C11019" w:rsidP="00E067BB">
            <w:pPr>
              <w:rPr>
                <w:rFonts w:ascii="Arial" w:hAnsi="Arial" w:cs="Arial"/>
                <w:b/>
                <w:bCs/>
                <w:sz w:val="20"/>
              </w:rPr>
            </w:pPr>
            <w:r>
              <w:rPr>
                <w:rFonts w:ascii="Arial" w:hAnsi="Arial" w:cs="Arial"/>
                <w:b/>
                <w:bCs/>
                <w:sz w:val="20"/>
              </w:rPr>
              <w:t>--------------------------------</w:t>
            </w:r>
          </w:p>
        </w:tc>
        <w:tc>
          <w:tcPr>
            <w:tcW w:w="1959" w:type="dxa"/>
          </w:tcPr>
          <w:p w:rsidR="00E067BB" w:rsidRDefault="00E067BB" w:rsidP="008E238F">
            <w:pPr>
              <w:rPr>
                <w:rFonts w:ascii="Arial" w:hAnsi="Arial" w:cs="Arial"/>
                <w:b/>
                <w:bCs/>
                <w:sz w:val="20"/>
              </w:rPr>
            </w:pPr>
          </w:p>
          <w:p w:rsidR="00C11019" w:rsidRDefault="00C11019" w:rsidP="008E238F">
            <w:pPr>
              <w:rPr>
                <w:rFonts w:ascii="Arial" w:hAnsi="Arial" w:cs="Arial"/>
                <w:b/>
                <w:bCs/>
                <w:sz w:val="20"/>
              </w:rPr>
            </w:pPr>
            <w:r>
              <w:rPr>
                <w:rFonts w:ascii="Arial" w:hAnsi="Arial" w:cs="Arial"/>
                <w:b/>
                <w:bCs/>
                <w:sz w:val="20"/>
              </w:rPr>
              <w:t>--------------------------</w:t>
            </w:r>
          </w:p>
        </w:tc>
      </w:tr>
      <w:tr w:rsidR="00E067BB">
        <w:tc>
          <w:tcPr>
            <w:tcW w:w="2285" w:type="dxa"/>
          </w:tcPr>
          <w:p w:rsidR="00E067BB" w:rsidRDefault="00E067BB">
            <w:pPr>
              <w:pStyle w:val="berschrift1"/>
            </w:pPr>
            <w:r>
              <w:t>Gewerbegebiete</w:t>
            </w:r>
          </w:p>
        </w:tc>
        <w:tc>
          <w:tcPr>
            <w:tcW w:w="2089" w:type="dxa"/>
          </w:tcPr>
          <w:p w:rsidR="00E067BB" w:rsidRDefault="00E067BB" w:rsidP="008E238F">
            <w:pPr>
              <w:rPr>
                <w:rFonts w:ascii="Arial" w:hAnsi="Arial" w:cs="Arial"/>
                <w:b/>
                <w:bCs/>
                <w:sz w:val="20"/>
              </w:rPr>
            </w:pPr>
          </w:p>
          <w:p w:rsidR="00C11019" w:rsidRDefault="00C11019" w:rsidP="008E238F">
            <w:pPr>
              <w:rPr>
                <w:rFonts w:ascii="Arial" w:hAnsi="Arial" w:cs="Arial"/>
                <w:b/>
                <w:bCs/>
                <w:sz w:val="20"/>
              </w:rPr>
            </w:pPr>
            <w:r>
              <w:rPr>
                <w:rFonts w:ascii="Arial" w:hAnsi="Arial" w:cs="Arial"/>
                <w:b/>
                <w:bCs/>
                <w:sz w:val="20"/>
              </w:rPr>
              <w:t>----------------------------</w:t>
            </w:r>
          </w:p>
        </w:tc>
        <w:tc>
          <w:tcPr>
            <w:tcW w:w="2093" w:type="dxa"/>
          </w:tcPr>
          <w:p w:rsidR="00E067BB" w:rsidRDefault="00E067BB" w:rsidP="008E238F">
            <w:pPr>
              <w:rPr>
                <w:rFonts w:ascii="Arial" w:hAnsi="Arial" w:cs="Arial"/>
                <w:b/>
                <w:bCs/>
                <w:sz w:val="20"/>
              </w:rPr>
            </w:pPr>
          </w:p>
          <w:p w:rsidR="00C11019" w:rsidRDefault="00C11019" w:rsidP="00F97151">
            <w:pPr>
              <w:rPr>
                <w:rFonts w:ascii="Arial" w:hAnsi="Arial" w:cs="Arial"/>
                <w:b/>
                <w:bCs/>
                <w:sz w:val="20"/>
              </w:rPr>
            </w:pPr>
            <w:r>
              <w:rPr>
                <w:rFonts w:ascii="Arial" w:hAnsi="Arial" w:cs="Arial"/>
                <w:b/>
                <w:bCs/>
                <w:sz w:val="20"/>
              </w:rPr>
              <w:t>------------------</w:t>
            </w:r>
            <w:r w:rsidR="00F97151">
              <w:rPr>
                <w:rFonts w:ascii="Arial" w:hAnsi="Arial" w:cs="Arial"/>
                <w:b/>
                <w:bCs/>
                <w:sz w:val="20"/>
              </w:rPr>
              <w:t xml:space="preserve"> s</w:t>
            </w:r>
            <w:r>
              <w:rPr>
                <w:rFonts w:ascii="Arial" w:hAnsi="Arial" w:cs="Arial"/>
                <w:b/>
                <w:bCs/>
                <w:sz w:val="20"/>
              </w:rPr>
              <w:t>iehe</w:t>
            </w:r>
          </w:p>
        </w:tc>
        <w:tc>
          <w:tcPr>
            <w:tcW w:w="2653" w:type="dxa"/>
          </w:tcPr>
          <w:p w:rsidR="00E067BB" w:rsidRDefault="00E067BB" w:rsidP="00E067BB">
            <w:pPr>
              <w:rPr>
                <w:rFonts w:ascii="Arial" w:hAnsi="Arial" w:cs="Arial"/>
                <w:b/>
                <w:bCs/>
                <w:sz w:val="20"/>
              </w:rPr>
            </w:pPr>
          </w:p>
          <w:p w:rsidR="00C11019" w:rsidRDefault="00C11019" w:rsidP="00E067BB">
            <w:pPr>
              <w:rPr>
                <w:rFonts w:ascii="Arial" w:hAnsi="Arial" w:cs="Arial"/>
                <w:b/>
                <w:bCs/>
                <w:sz w:val="20"/>
              </w:rPr>
            </w:pPr>
            <w:r>
              <w:rPr>
                <w:rFonts w:ascii="Arial" w:hAnsi="Arial" w:cs="Arial"/>
                <w:b/>
                <w:bCs/>
                <w:sz w:val="20"/>
              </w:rPr>
              <w:t>Richtwertkarten --------------</w:t>
            </w:r>
          </w:p>
        </w:tc>
        <w:tc>
          <w:tcPr>
            <w:tcW w:w="2307" w:type="dxa"/>
          </w:tcPr>
          <w:p w:rsidR="00E067BB" w:rsidRDefault="00E067BB" w:rsidP="00E067BB">
            <w:pPr>
              <w:rPr>
                <w:rFonts w:ascii="Arial" w:hAnsi="Arial" w:cs="Arial"/>
                <w:b/>
                <w:bCs/>
                <w:sz w:val="20"/>
              </w:rPr>
            </w:pPr>
          </w:p>
          <w:p w:rsidR="00C11019" w:rsidRDefault="00C11019" w:rsidP="00E067BB">
            <w:pPr>
              <w:rPr>
                <w:rFonts w:ascii="Arial" w:hAnsi="Arial" w:cs="Arial"/>
                <w:b/>
                <w:bCs/>
                <w:sz w:val="20"/>
              </w:rPr>
            </w:pPr>
            <w:r>
              <w:rPr>
                <w:rFonts w:ascii="Arial" w:hAnsi="Arial" w:cs="Arial"/>
                <w:b/>
                <w:bCs/>
                <w:sz w:val="20"/>
              </w:rPr>
              <w:t>--------------------------------</w:t>
            </w:r>
          </w:p>
        </w:tc>
        <w:tc>
          <w:tcPr>
            <w:tcW w:w="1959" w:type="dxa"/>
          </w:tcPr>
          <w:p w:rsidR="00E067BB" w:rsidRDefault="00E067BB" w:rsidP="008E238F">
            <w:pPr>
              <w:rPr>
                <w:rFonts w:ascii="Arial" w:hAnsi="Arial" w:cs="Arial"/>
                <w:b/>
                <w:bCs/>
                <w:sz w:val="20"/>
              </w:rPr>
            </w:pPr>
          </w:p>
          <w:p w:rsidR="00C11019" w:rsidRDefault="00C11019" w:rsidP="008E238F">
            <w:pPr>
              <w:rPr>
                <w:rFonts w:ascii="Arial" w:hAnsi="Arial" w:cs="Arial"/>
                <w:b/>
                <w:bCs/>
                <w:sz w:val="20"/>
              </w:rPr>
            </w:pPr>
            <w:r>
              <w:rPr>
                <w:rFonts w:ascii="Arial" w:hAnsi="Arial" w:cs="Arial"/>
                <w:b/>
                <w:bCs/>
                <w:sz w:val="20"/>
              </w:rPr>
              <w:t>--------------------------</w:t>
            </w:r>
          </w:p>
        </w:tc>
      </w:tr>
      <w:tr w:rsidR="00B805FA" w:rsidTr="00982D1A">
        <w:trPr>
          <w:trHeight w:val="459"/>
        </w:trPr>
        <w:tc>
          <w:tcPr>
            <w:tcW w:w="2285" w:type="dxa"/>
          </w:tcPr>
          <w:p w:rsidR="00B805FA" w:rsidRDefault="00B805FA">
            <w:pPr>
              <w:pStyle w:val="berschrift1"/>
            </w:pPr>
            <w:r>
              <w:t>Eigentumswohnungen</w:t>
            </w:r>
          </w:p>
          <w:p w:rsidR="00C11019" w:rsidRPr="00384DF0" w:rsidRDefault="00384DF0" w:rsidP="00C11019">
            <w:pPr>
              <w:rPr>
                <w:rFonts w:ascii="Arial" w:hAnsi="Arial" w:cs="Arial"/>
                <w:b/>
                <w:sz w:val="20"/>
                <w:szCs w:val="20"/>
              </w:rPr>
            </w:pPr>
            <w:r w:rsidRPr="00384DF0">
              <w:rPr>
                <w:rFonts w:ascii="Arial" w:hAnsi="Arial" w:cs="Arial"/>
                <w:b/>
                <w:sz w:val="20"/>
                <w:szCs w:val="20"/>
              </w:rPr>
              <w:t>Erstverkäufe</w:t>
            </w:r>
          </w:p>
        </w:tc>
        <w:tc>
          <w:tcPr>
            <w:tcW w:w="2089" w:type="dxa"/>
          </w:tcPr>
          <w:p w:rsidR="00B805FA" w:rsidRDefault="00982D1A" w:rsidP="00384DF0">
            <w:pPr>
              <w:jc w:val="center"/>
              <w:rPr>
                <w:rFonts w:ascii="Arial" w:hAnsi="Arial" w:cs="Arial"/>
                <w:b/>
                <w:bCs/>
                <w:sz w:val="20"/>
              </w:rPr>
            </w:pPr>
            <w:r>
              <w:rPr>
                <w:rFonts w:ascii="Arial" w:hAnsi="Arial" w:cs="Arial"/>
                <w:b/>
                <w:bCs/>
                <w:sz w:val="20"/>
              </w:rPr>
              <w:t>1.</w:t>
            </w:r>
            <w:r w:rsidR="00384DF0">
              <w:rPr>
                <w:rFonts w:ascii="Arial" w:hAnsi="Arial" w:cs="Arial"/>
                <w:b/>
                <w:bCs/>
                <w:sz w:val="20"/>
              </w:rPr>
              <w:t>3</w:t>
            </w:r>
            <w:r>
              <w:rPr>
                <w:rFonts w:ascii="Arial" w:hAnsi="Arial" w:cs="Arial"/>
                <w:b/>
                <w:bCs/>
                <w:sz w:val="20"/>
              </w:rPr>
              <w:t>00,00-2.</w:t>
            </w:r>
            <w:r w:rsidR="00384DF0">
              <w:rPr>
                <w:rFonts w:ascii="Arial" w:hAnsi="Arial" w:cs="Arial"/>
                <w:b/>
                <w:bCs/>
                <w:sz w:val="20"/>
              </w:rPr>
              <w:t>4</w:t>
            </w:r>
            <w:r>
              <w:rPr>
                <w:rFonts w:ascii="Arial" w:hAnsi="Arial" w:cs="Arial"/>
                <w:b/>
                <w:bCs/>
                <w:sz w:val="20"/>
              </w:rPr>
              <w:t>00,00 €</w:t>
            </w:r>
          </w:p>
        </w:tc>
        <w:tc>
          <w:tcPr>
            <w:tcW w:w="2093" w:type="dxa"/>
          </w:tcPr>
          <w:p w:rsidR="00B805FA" w:rsidRDefault="00982D1A" w:rsidP="00384DF0">
            <w:pPr>
              <w:rPr>
                <w:rFonts w:ascii="Arial" w:hAnsi="Arial" w:cs="Arial"/>
                <w:b/>
                <w:bCs/>
                <w:sz w:val="20"/>
              </w:rPr>
            </w:pPr>
            <w:r>
              <w:rPr>
                <w:rFonts w:ascii="Arial" w:hAnsi="Arial" w:cs="Arial"/>
                <w:b/>
                <w:bCs/>
                <w:sz w:val="20"/>
              </w:rPr>
              <w:t>1.</w:t>
            </w:r>
            <w:r w:rsidR="00384DF0">
              <w:rPr>
                <w:rFonts w:ascii="Arial" w:hAnsi="Arial" w:cs="Arial"/>
                <w:b/>
                <w:bCs/>
                <w:sz w:val="20"/>
              </w:rPr>
              <w:t>7</w:t>
            </w:r>
            <w:r>
              <w:rPr>
                <w:rFonts w:ascii="Arial" w:hAnsi="Arial" w:cs="Arial"/>
                <w:b/>
                <w:bCs/>
                <w:sz w:val="20"/>
              </w:rPr>
              <w:t>00,00-</w:t>
            </w:r>
            <w:r w:rsidR="00384DF0">
              <w:rPr>
                <w:rFonts w:ascii="Arial" w:hAnsi="Arial" w:cs="Arial"/>
                <w:b/>
                <w:bCs/>
                <w:sz w:val="20"/>
              </w:rPr>
              <w:t>2</w:t>
            </w:r>
            <w:r>
              <w:rPr>
                <w:rFonts w:ascii="Arial" w:hAnsi="Arial" w:cs="Arial"/>
                <w:b/>
                <w:bCs/>
                <w:sz w:val="20"/>
              </w:rPr>
              <w:t>.</w:t>
            </w:r>
            <w:r w:rsidR="00384DF0">
              <w:rPr>
                <w:rFonts w:ascii="Arial" w:hAnsi="Arial" w:cs="Arial"/>
                <w:b/>
                <w:bCs/>
                <w:sz w:val="20"/>
              </w:rPr>
              <w:t>6</w:t>
            </w:r>
            <w:r>
              <w:rPr>
                <w:rFonts w:ascii="Arial" w:hAnsi="Arial" w:cs="Arial"/>
                <w:b/>
                <w:bCs/>
                <w:sz w:val="20"/>
              </w:rPr>
              <w:t>00,00 €</w:t>
            </w:r>
          </w:p>
          <w:p w:rsidR="00384DF0" w:rsidRDefault="00384DF0" w:rsidP="00384DF0">
            <w:pPr>
              <w:rPr>
                <w:rFonts w:ascii="Arial" w:hAnsi="Arial" w:cs="Arial"/>
                <w:b/>
                <w:bCs/>
                <w:sz w:val="20"/>
              </w:rPr>
            </w:pPr>
            <w:r>
              <w:rPr>
                <w:rFonts w:ascii="Arial" w:hAnsi="Arial" w:cs="Arial"/>
                <w:b/>
                <w:bCs/>
                <w:sz w:val="20"/>
              </w:rPr>
              <w:t>2.800,00-3.300,00 €</w:t>
            </w:r>
          </w:p>
        </w:tc>
        <w:tc>
          <w:tcPr>
            <w:tcW w:w="2653" w:type="dxa"/>
          </w:tcPr>
          <w:p w:rsidR="00B805FA" w:rsidRDefault="00982D1A" w:rsidP="00384DF0">
            <w:pPr>
              <w:rPr>
                <w:rFonts w:ascii="Arial" w:hAnsi="Arial" w:cs="Arial"/>
                <w:b/>
                <w:bCs/>
                <w:sz w:val="20"/>
              </w:rPr>
            </w:pPr>
            <w:r>
              <w:rPr>
                <w:rFonts w:ascii="Arial" w:hAnsi="Arial" w:cs="Arial"/>
                <w:b/>
                <w:bCs/>
                <w:sz w:val="20"/>
              </w:rPr>
              <w:t>1.</w:t>
            </w:r>
            <w:r w:rsidR="00384DF0">
              <w:rPr>
                <w:rFonts w:ascii="Arial" w:hAnsi="Arial" w:cs="Arial"/>
                <w:b/>
                <w:bCs/>
                <w:sz w:val="20"/>
              </w:rPr>
              <w:t>6</w:t>
            </w:r>
            <w:r>
              <w:rPr>
                <w:rFonts w:ascii="Arial" w:hAnsi="Arial" w:cs="Arial"/>
                <w:b/>
                <w:bCs/>
                <w:sz w:val="20"/>
              </w:rPr>
              <w:t>00,00-3.</w:t>
            </w:r>
            <w:r w:rsidR="00384DF0">
              <w:rPr>
                <w:rFonts w:ascii="Arial" w:hAnsi="Arial" w:cs="Arial"/>
                <w:b/>
                <w:bCs/>
                <w:sz w:val="20"/>
              </w:rPr>
              <w:t>2</w:t>
            </w:r>
            <w:r>
              <w:rPr>
                <w:rFonts w:ascii="Arial" w:hAnsi="Arial" w:cs="Arial"/>
                <w:b/>
                <w:bCs/>
                <w:sz w:val="20"/>
              </w:rPr>
              <w:t>00,00 €</w:t>
            </w:r>
          </w:p>
        </w:tc>
        <w:tc>
          <w:tcPr>
            <w:tcW w:w="2307" w:type="dxa"/>
          </w:tcPr>
          <w:p w:rsidR="00B805FA" w:rsidRDefault="00982D1A" w:rsidP="00384DF0">
            <w:pPr>
              <w:rPr>
                <w:rFonts w:ascii="Arial" w:hAnsi="Arial" w:cs="Arial"/>
                <w:b/>
                <w:bCs/>
                <w:sz w:val="20"/>
              </w:rPr>
            </w:pPr>
            <w:r>
              <w:rPr>
                <w:rFonts w:ascii="Arial" w:hAnsi="Arial" w:cs="Arial"/>
                <w:b/>
                <w:bCs/>
                <w:sz w:val="20"/>
              </w:rPr>
              <w:t>1.</w:t>
            </w:r>
            <w:r w:rsidR="00384DF0">
              <w:rPr>
                <w:rFonts w:ascii="Arial" w:hAnsi="Arial" w:cs="Arial"/>
                <w:b/>
                <w:bCs/>
                <w:sz w:val="20"/>
              </w:rPr>
              <w:t>3</w:t>
            </w:r>
            <w:r>
              <w:rPr>
                <w:rFonts w:ascii="Arial" w:hAnsi="Arial" w:cs="Arial"/>
                <w:b/>
                <w:bCs/>
                <w:sz w:val="20"/>
              </w:rPr>
              <w:t>00,00-</w:t>
            </w:r>
            <w:r w:rsidR="00384DF0">
              <w:rPr>
                <w:rFonts w:ascii="Arial" w:hAnsi="Arial" w:cs="Arial"/>
                <w:b/>
                <w:bCs/>
                <w:sz w:val="20"/>
              </w:rPr>
              <w:t>2</w:t>
            </w:r>
            <w:r>
              <w:rPr>
                <w:rFonts w:ascii="Arial" w:hAnsi="Arial" w:cs="Arial"/>
                <w:b/>
                <w:bCs/>
                <w:sz w:val="20"/>
              </w:rPr>
              <w:t>.</w:t>
            </w:r>
            <w:r w:rsidR="00384DF0">
              <w:rPr>
                <w:rFonts w:ascii="Arial" w:hAnsi="Arial" w:cs="Arial"/>
                <w:b/>
                <w:bCs/>
                <w:sz w:val="20"/>
              </w:rPr>
              <w:t>8</w:t>
            </w:r>
            <w:r>
              <w:rPr>
                <w:rFonts w:ascii="Arial" w:hAnsi="Arial" w:cs="Arial"/>
                <w:b/>
                <w:bCs/>
                <w:sz w:val="20"/>
              </w:rPr>
              <w:t>00,00 €</w:t>
            </w:r>
          </w:p>
        </w:tc>
        <w:tc>
          <w:tcPr>
            <w:tcW w:w="1959" w:type="dxa"/>
          </w:tcPr>
          <w:p w:rsidR="00B805FA" w:rsidRDefault="00982D1A" w:rsidP="00384DF0">
            <w:pPr>
              <w:ind w:right="-74"/>
              <w:rPr>
                <w:rFonts w:ascii="Arial" w:hAnsi="Arial" w:cs="Arial"/>
                <w:b/>
                <w:bCs/>
                <w:sz w:val="20"/>
              </w:rPr>
            </w:pPr>
            <w:r>
              <w:rPr>
                <w:rFonts w:ascii="Arial" w:hAnsi="Arial" w:cs="Arial"/>
                <w:b/>
                <w:bCs/>
                <w:sz w:val="20"/>
              </w:rPr>
              <w:t>1.</w:t>
            </w:r>
            <w:r w:rsidR="00384DF0">
              <w:rPr>
                <w:rFonts w:ascii="Arial" w:hAnsi="Arial" w:cs="Arial"/>
                <w:b/>
                <w:bCs/>
                <w:sz w:val="20"/>
              </w:rPr>
              <w:t>4</w:t>
            </w:r>
            <w:r>
              <w:rPr>
                <w:rFonts w:ascii="Arial" w:hAnsi="Arial" w:cs="Arial"/>
                <w:b/>
                <w:bCs/>
                <w:sz w:val="20"/>
              </w:rPr>
              <w:t>00,00-</w:t>
            </w:r>
            <w:r w:rsidR="00384DF0">
              <w:rPr>
                <w:rFonts w:ascii="Arial" w:hAnsi="Arial" w:cs="Arial"/>
                <w:b/>
                <w:bCs/>
                <w:sz w:val="20"/>
              </w:rPr>
              <w:t>3</w:t>
            </w:r>
            <w:r>
              <w:rPr>
                <w:rFonts w:ascii="Arial" w:hAnsi="Arial" w:cs="Arial"/>
                <w:b/>
                <w:bCs/>
                <w:sz w:val="20"/>
              </w:rPr>
              <w:t>.</w:t>
            </w:r>
            <w:r w:rsidR="00384DF0">
              <w:rPr>
                <w:rFonts w:ascii="Arial" w:hAnsi="Arial" w:cs="Arial"/>
                <w:b/>
                <w:bCs/>
                <w:sz w:val="20"/>
              </w:rPr>
              <w:t>3</w:t>
            </w:r>
            <w:r>
              <w:rPr>
                <w:rFonts w:ascii="Arial" w:hAnsi="Arial" w:cs="Arial"/>
                <w:b/>
                <w:bCs/>
                <w:sz w:val="20"/>
              </w:rPr>
              <w:t>00,00 €</w:t>
            </w:r>
          </w:p>
        </w:tc>
      </w:tr>
      <w:tr w:rsidR="00CA5AFF">
        <w:tc>
          <w:tcPr>
            <w:tcW w:w="2285" w:type="dxa"/>
          </w:tcPr>
          <w:p w:rsidR="00CA5AFF" w:rsidRPr="00982D1A" w:rsidRDefault="00CA5AFF" w:rsidP="00CA5AFF">
            <w:pPr>
              <w:rPr>
                <w:rFonts w:ascii="Arial" w:hAnsi="Arial" w:cs="Arial"/>
                <w:b/>
                <w:sz w:val="20"/>
                <w:szCs w:val="20"/>
              </w:rPr>
            </w:pPr>
            <w:r w:rsidRPr="00982D1A">
              <w:rPr>
                <w:rFonts w:ascii="Arial" w:hAnsi="Arial" w:cs="Arial"/>
                <w:b/>
                <w:sz w:val="20"/>
                <w:szCs w:val="20"/>
              </w:rPr>
              <w:t>Wohnstift</w:t>
            </w:r>
          </w:p>
        </w:tc>
        <w:tc>
          <w:tcPr>
            <w:tcW w:w="2089" w:type="dxa"/>
          </w:tcPr>
          <w:p w:rsidR="00CA5AFF" w:rsidRDefault="00CA5AFF" w:rsidP="008E238F">
            <w:pPr>
              <w:rPr>
                <w:rFonts w:ascii="Arial" w:hAnsi="Arial" w:cs="Arial"/>
                <w:b/>
                <w:bCs/>
                <w:sz w:val="20"/>
              </w:rPr>
            </w:pPr>
            <w:r>
              <w:rPr>
                <w:rFonts w:ascii="Arial" w:hAnsi="Arial" w:cs="Arial"/>
                <w:b/>
                <w:bCs/>
                <w:sz w:val="20"/>
              </w:rPr>
              <w:t>---------------------------</w:t>
            </w:r>
          </w:p>
        </w:tc>
        <w:tc>
          <w:tcPr>
            <w:tcW w:w="2093" w:type="dxa"/>
          </w:tcPr>
          <w:p w:rsidR="00CA5AFF" w:rsidRDefault="00CA5AFF" w:rsidP="008E238F">
            <w:pPr>
              <w:rPr>
                <w:rFonts w:ascii="Arial" w:hAnsi="Arial" w:cs="Arial"/>
                <w:b/>
                <w:bCs/>
                <w:sz w:val="20"/>
              </w:rPr>
            </w:pPr>
            <w:r>
              <w:rPr>
                <w:rFonts w:ascii="Arial" w:hAnsi="Arial" w:cs="Arial"/>
                <w:b/>
                <w:bCs/>
                <w:sz w:val="20"/>
              </w:rPr>
              <w:t>----------------------------</w:t>
            </w:r>
          </w:p>
        </w:tc>
        <w:tc>
          <w:tcPr>
            <w:tcW w:w="2653" w:type="dxa"/>
          </w:tcPr>
          <w:p w:rsidR="00CA5AFF" w:rsidRDefault="00384DF0" w:rsidP="00384DF0">
            <w:pPr>
              <w:rPr>
                <w:rFonts w:ascii="Arial" w:hAnsi="Arial" w:cs="Arial"/>
                <w:b/>
                <w:bCs/>
                <w:sz w:val="20"/>
              </w:rPr>
            </w:pPr>
            <w:r>
              <w:rPr>
                <w:rFonts w:ascii="Arial" w:hAnsi="Arial" w:cs="Arial"/>
                <w:b/>
                <w:bCs/>
                <w:sz w:val="20"/>
              </w:rPr>
              <w:t>3</w:t>
            </w:r>
            <w:r w:rsidR="00982D1A">
              <w:rPr>
                <w:rFonts w:ascii="Arial" w:hAnsi="Arial" w:cs="Arial"/>
                <w:b/>
                <w:bCs/>
                <w:sz w:val="20"/>
              </w:rPr>
              <w:t>.000,00 €</w:t>
            </w:r>
            <w:r>
              <w:rPr>
                <w:rFonts w:ascii="Arial" w:hAnsi="Arial" w:cs="Arial"/>
                <w:b/>
                <w:bCs/>
                <w:sz w:val="20"/>
              </w:rPr>
              <w:t xml:space="preserve"> / Wohneinheit</w:t>
            </w:r>
          </w:p>
        </w:tc>
        <w:tc>
          <w:tcPr>
            <w:tcW w:w="2307" w:type="dxa"/>
          </w:tcPr>
          <w:p w:rsidR="00CA5AFF" w:rsidRDefault="00CA5AFF" w:rsidP="00E067BB">
            <w:pPr>
              <w:rPr>
                <w:rFonts w:ascii="Arial" w:hAnsi="Arial" w:cs="Arial"/>
                <w:b/>
                <w:bCs/>
                <w:sz w:val="20"/>
              </w:rPr>
            </w:pPr>
            <w:r>
              <w:rPr>
                <w:rFonts w:ascii="Arial" w:hAnsi="Arial" w:cs="Arial"/>
                <w:b/>
                <w:bCs/>
                <w:sz w:val="20"/>
              </w:rPr>
              <w:t>--------------------------------</w:t>
            </w:r>
          </w:p>
        </w:tc>
        <w:tc>
          <w:tcPr>
            <w:tcW w:w="1959" w:type="dxa"/>
          </w:tcPr>
          <w:p w:rsidR="00CA5AFF" w:rsidRDefault="00982D1A" w:rsidP="00384DF0">
            <w:pPr>
              <w:ind w:right="-74"/>
              <w:rPr>
                <w:rFonts w:ascii="Arial" w:hAnsi="Arial" w:cs="Arial"/>
                <w:b/>
                <w:bCs/>
                <w:sz w:val="20"/>
              </w:rPr>
            </w:pPr>
            <w:r>
              <w:rPr>
                <w:rFonts w:ascii="Arial" w:hAnsi="Arial" w:cs="Arial"/>
                <w:b/>
                <w:bCs/>
                <w:sz w:val="20"/>
              </w:rPr>
              <w:t>2.</w:t>
            </w:r>
            <w:r w:rsidR="00384DF0">
              <w:rPr>
                <w:rFonts w:ascii="Arial" w:hAnsi="Arial" w:cs="Arial"/>
                <w:b/>
                <w:bCs/>
                <w:sz w:val="20"/>
              </w:rPr>
              <w:t>5</w:t>
            </w:r>
            <w:r>
              <w:rPr>
                <w:rFonts w:ascii="Arial" w:hAnsi="Arial" w:cs="Arial"/>
                <w:b/>
                <w:bCs/>
                <w:sz w:val="20"/>
              </w:rPr>
              <w:t>00,00-</w:t>
            </w:r>
            <w:r w:rsidR="00384DF0">
              <w:rPr>
                <w:rFonts w:ascii="Arial" w:hAnsi="Arial" w:cs="Arial"/>
                <w:b/>
                <w:bCs/>
                <w:sz w:val="20"/>
              </w:rPr>
              <w:t>3</w:t>
            </w:r>
            <w:r>
              <w:rPr>
                <w:rFonts w:ascii="Arial" w:hAnsi="Arial" w:cs="Arial"/>
                <w:b/>
                <w:bCs/>
                <w:sz w:val="20"/>
              </w:rPr>
              <w:t>.</w:t>
            </w:r>
            <w:r w:rsidR="00384DF0">
              <w:rPr>
                <w:rFonts w:ascii="Arial" w:hAnsi="Arial" w:cs="Arial"/>
                <w:b/>
                <w:bCs/>
                <w:sz w:val="20"/>
              </w:rPr>
              <w:t>0</w:t>
            </w:r>
            <w:r>
              <w:rPr>
                <w:rFonts w:ascii="Arial" w:hAnsi="Arial" w:cs="Arial"/>
                <w:b/>
                <w:bCs/>
                <w:sz w:val="20"/>
              </w:rPr>
              <w:t>00,00 €</w:t>
            </w:r>
          </w:p>
        </w:tc>
      </w:tr>
    </w:tbl>
    <w:p w:rsidR="00D92530" w:rsidRDefault="00D92530">
      <w:pPr>
        <w:rPr>
          <w:rFonts w:ascii="Arial" w:hAnsi="Arial" w:cs="Arial"/>
          <w:b/>
          <w:bCs/>
          <w:sz w:val="20"/>
        </w:rPr>
      </w:pPr>
    </w:p>
    <w:p w:rsidR="00D92530" w:rsidRDefault="00D92530">
      <w:pPr>
        <w:rPr>
          <w:rFonts w:ascii="Arial" w:hAnsi="Arial" w:cs="Arial"/>
          <w:b/>
          <w:bCs/>
          <w:sz w:val="20"/>
        </w:rPr>
      </w:pPr>
      <w:r>
        <w:rPr>
          <w:rFonts w:ascii="Arial" w:hAnsi="Arial" w:cs="Arial"/>
          <w:b/>
          <w:bCs/>
          <w:sz w:val="20"/>
        </w:rPr>
        <w:t xml:space="preserve">Für die Landwirtschaftsflächen wurde ein allgemeiner Richtwert von € </w:t>
      </w:r>
      <w:r w:rsidR="009E4599">
        <w:rPr>
          <w:rFonts w:ascii="Arial" w:hAnsi="Arial" w:cs="Arial"/>
          <w:b/>
          <w:bCs/>
          <w:sz w:val="20"/>
        </w:rPr>
        <w:t>3,00</w:t>
      </w:r>
      <w:r>
        <w:rPr>
          <w:rFonts w:ascii="Arial" w:hAnsi="Arial" w:cs="Arial"/>
          <w:b/>
          <w:bCs/>
          <w:sz w:val="20"/>
        </w:rPr>
        <w:t xml:space="preserve">/qm </w:t>
      </w:r>
      <w:r w:rsidR="00F97151">
        <w:rPr>
          <w:rFonts w:ascii="Arial" w:hAnsi="Arial" w:cs="Arial"/>
          <w:b/>
          <w:bCs/>
          <w:sz w:val="20"/>
        </w:rPr>
        <w:t xml:space="preserve"> und für Flächen der Forstwirtschaft von 1,00 €/m² </w:t>
      </w:r>
      <w:r>
        <w:rPr>
          <w:rFonts w:ascii="Arial" w:hAnsi="Arial" w:cs="Arial"/>
          <w:b/>
          <w:bCs/>
          <w:sz w:val="20"/>
        </w:rPr>
        <w:t xml:space="preserve">festgelegt. </w:t>
      </w:r>
    </w:p>
    <w:p w:rsidR="00CA5AFF" w:rsidRDefault="00CA5AFF">
      <w:pPr>
        <w:rPr>
          <w:rFonts w:ascii="Arial" w:hAnsi="Arial" w:cs="Arial"/>
          <w:b/>
          <w:bCs/>
          <w:sz w:val="20"/>
        </w:rPr>
      </w:pPr>
    </w:p>
    <w:p w:rsidR="00CA5AFF" w:rsidRDefault="00CA5AFF">
      <w:pPr>
        <w:rPr>
          <w:rFonts w:ascii="Arial" w:hAnsi="Arial" w:cs="Arial"/>
          <w:bCs/>
          <w:sz w:val="20"/>
        </w:rPr>
      </w:pPr>
      <w:r>
        <w:rPr>
          <w:rFonts w:ascii="Arial" w:hAnsi="Arial" w:cs="Arial"/>
          <w:bCs/>
          <w:sz w:val="20"/>
        </w:rPr>
        <w:t>Die Richtwerte für Eigentumswohnungen sind auf die Wohnfläche nach DIN 283 bezogen und enthalten Boden- und Bauwertanteile sowie Zuschläge (Bauträger-</w:t>
      </w:r>
    </w:p>
    <w:p w:rsidR="00CA5AFF" w:rsidRPr="00CA5AFF" w:rsidRDefault="00CA5AFF" w:rsidP="00982D1A">
      <w:pPr>
        <w:ind w:right="-173"/>
        <w:rPr>
          <w:rFonts w:ascii="Arial" w:hAnsi="Arial" w:cs="Arial"/>
          <w:bCs/>
          <w:sz w:val="20"/>
        </w:rPr>
      </w:pPr>
      <w:r>
        <w:rPr>
          <w:rFonts w:ascii="Arial" w:hAnsi="Arial" w:cs="Arial"/>
          <w:bCs/>
          <w:sz w:val="20"/>
        </w:rPr>
        <w:t>Bruttogewinn)</w:t>
      </w:r>
      <w:r w:rsidR="008E598D">
        <w:rPr>
          <w:rFonts w:ascii="Arial" w:hAnsi="Arial" w:cs="Arial"/>
          <w:bCs/>
          <w:sz w:val="20"/>
        </w:rPr>
        <w:t>.</w:t>
      </w:r>
      <w:r w:rsidR="00982D1A">
        <w:rPr>
          <w:rFonts w:ascii="Arial" w:hAnsi="Arial" w:cs="Arial"/>
          <w:bCs/>
          <w:sz w:val="20"/>
        </w:rPr>
        <w:t xml:space="preserve"> Zur Ermittlung der Wertspannen sind Erstverkäufe, Weiterverkäufe und Umwandlungen von Mietwohnungen in Wohneigentum ausgewertet. In den Ortsteilen Ittersbach, Langensteinbach und Spielberg sind die oberen Werte aus Erstverkäufen abgeleitet. </w:t>
      </w:r>
      <w:r>
        <w:rPr>
          <w:rFonts w:ascii="Arial" w:hAnsi="Arial" w:cs="Arial"/>
          <w:bCs/>
          <w:sz w:val="20"/>
        </w:rPr>
        <w:t>Unterschiedliche Lage- und Ausstattungsmerkmale</w:t>
      </w:r>
      <w:r w:rsidR="00C1698F">
        <w:rPr>
          <w:rFonts w:ascii="Arial" w:hAnsi="Arial" w:cs="Arial"/>
          <w:bCs/>
          <w:sz w:val="20"/>
        </w:rPr>
        <w:t xml:space="preserve"> sowie </w:t>
      </w:r>
      <w:proofErr w:type="spellStart"/>
      <w:r w:rsidR="00C1698F">
        <w:rPr>
          <w:rFonts w:ascii="Arial" w:hAnsi="Arial" w:cs="Arial"/>
          <w:bCs/>
          <w:sz w:val="20"/>
        </w:rPr>
        <w:t>Baujahrsklassen</w:t>
      </w:r>
      <w:proofErr w:type="spellEnd"/>
      <w:r>
        <w:rPr>
          <w:rFonts w:ascii="Arial" w:hAnsi="Arial" w:cs="Arial"/>
          <w:bCs/>
          <w:sz w:val="20"/>
        </w:rPr>
        <w:t xml:space="preserve"> sind durch entsprechende Zu- und Abschläge zu berücksichtigen. Kosten für Garagen, Tiefgaragenstellplätze oder Stellplätze sind in den Richtwerten nicht enthalten.</w:t>
      </w:r>
    </w:p>
    <w:p w:rsidR="00D92530" w:rsidRDefault="00D92530">
      <w:pPr>
        <w:rPr>
          <w:rFonts w:ascii="Arial" w:hAnsi="Arial" w:cs="Arial"/>
          <w:b/>
          <w:bCs/>
          <w:sz w:val="20"/>
        </w:rPr>
      </w:pPr>
    </w:p>
    <w:p w:rsidR="00D92530" w:rsidRPr="00CA5AFF" w:rsidRDefault="00CA5AFF">
      <w:pPr>
        <w:rPr>
          <w:rFonts w:ascii="Arial" w:hAnsi="Arial" w:cs="Arial"/>
          <w:sz w:val="20"/>
          <w:szCs w:val="20"/>
        </w:rPr>
      </w:pPr>
      <w:r w:rsidRPr="00CA5AFF">
        <w:rPr>
          <w:rFonts w:ascii="Arial" w:hAnsi="Arial" w:cs="Arial"/>
          <w:sz w:val="20"/>
          <w:szCs w:val="20"/>
        </w:rPr>
        <w:t>Maßgebend ist d</w:t>
      </w:r>
      <w:r w:rsidR="00D92530" w:rsidRPr="00CA5AFF">
        <w:rPr>
          <w:rFonts w:ascii="Arial" w:hAnsi="Arial" w:cs="Arial"/>
          <w:sz w:val="20"/>
          <w:szCs w:val="20"/>
        </w:rPr>
        <w:t>ie Bodenrichtwertkarte mit Beschreibung der Wertzonen</w:t>
      </w:r>
      <w:r w:rsidRPr="00CA5AFF">
        <w:rPr>
          <w:rFonts w:ascii="Arial" w:hAnsi="Arial" w:cs="Arial"/>
          <w:sz w:val="20"/>
          <w:szCs w:val="20"/>
        </w:rPr>
        <w:t xml:space="preserve">, die </w:t>
      </w:r>
      <w:r w:rsidR="00D92530" w:rsidRPr="00CA5AFF">
        <w:rPr>
          <w:rFonts w:ascii="Arial" w:hAnsi="Arial" w:cs="Arial"/>
          <w:sz w:val="20"/>
          <w:szCs w:val="20"/>
        </w:rPr>
        <w:t xml:space="preserve">im Rathaus in </w:t>
      </w:r>
      <w:r w:rsidR="00C1698F">
        <w:rPr>
          <w:rFonts w:ascii="Arial" w:hAnsi="Arial" w:cs="Arial"/>
          <w:sz w:val="20"/>
          <w:szCs w:val="20"/>
        </w:rPr>
        <w:t>Karlsbad-</w:t>
      </w:r>
      <w:r w:rsidR="00F97151">
        <w:rPr>
          <w:rFonts w:ascii="Arial" w:hAnsi="Arial" w:cs="Arial"/>
          <w:sz w:val="20"/>
          <w:szCs w:val="20"/>
        </w:rPr>
        <w:t>Itters</w:t>
      </w:r>
      <w:r w:rsidR="00C1698F">
        <w:rPr>
          <w:rFonts w:ascii="Arial" w:hAnsi="Arial" w:cs="Arial"/>
          <w:sz w:val="20"/>
          <w:szCs w:val="20"/>
        </w:rPr>
        <w:t>bach</w:t>
      </w:r>
      <w:r w:rsidR="00D92530" w:rsidRPr="00CA5AFF">
        <w:rPr>
          <w:rFonts w:ascii="Arial" w:hAnsi="Arial" w:cs="Arial"/>
          <w:sz w:val="20"/>
          <w:szCs w:val="20"/>
        </w:rPr>
        <w:t xml:space="preserve"> bei der Geschäftsstelle des Gutachterausschusses eingesehen werden</w:t>
      </w:r>
      <w:r w:rsidRPr="00CA5AFF">
        <w:rPr>
          <w:rFonts w:ascii="Arial" w:hAnsi="Arial" w:cs="Arial"/>
          <w:sz w:val="20"/>
          <w:szCs w:val="20"/>
        </w:rPr>
        <w:t xml:space="preserve"> kann</w:t>
      </w:r>
      <w:r w:rsidR="00D92530" w:rsidRPr="00CA5AFF">
        <w:rPr>
          <w:rFonts w:ascii="Arial" w:hAnsi="Arial" w:cs="Arial"/>
          <w:sz w:val="20"/>
          <w:szCs w:val="20"/>
        </w:rPr>
        <w:t xml:space="preserve">. </w:t>
      </w:r>
    </w:p>
    <w:p w:rsidR="00D92530" w:rsidRPr="00CA5AFF" w:rsidRDefault="00D92530">
      <w:pPr>
        <w:rPr>
          <w:rFonts w:ascii="Arial" w:hAnsi="Arial" w:cs="Arial"/>
          <w:sz w:val="20"/>
          <w:szCs w:val="20"/>
        </w:rPr>
      </w:pPr>
    </w:p>
    <w:p w:rsidR="00EE2707" w:rsidRPr="003A7285" w:rsidRDefault="00312394">
      <w:pPr>
        <w:rPr>
          <w:rFonts w:ascii="Arial" w:hAnsi="Arial" w:cs="Arial"/>
          <w:sz w:val="20"/>
          <w:szCs w:val="20"/>
        </w:rPr>
      </w:pPr>
      <w:r w:rsidRPr="003A7285">
        <w:rPr>
          <w:rFonts w:ascii="Arial" w:hAnsi="Arial" w:cs="Arial"/>
          <w:sz w:val="20"/>
          <w:szCs w:val="20"/>
        </w:rPr>
        <w:t>Karlsbad</w:t>
      </w:r>
      <w:r w:rsidR="00D92530" w:rsidRPr="003A7285">
        <w:rPr>
          <w:rFonts w:ascii="Arial" w:hAnsi="Arial" w:cs="Arial"/>
          <w:sz w:val="20"/>
          <w:szCs w:val="20"/>
        </w:rPr>
        <w:t xml:space="preserve">, den </w:t>
      </w:r>
      <w:r w:rsidR="00384DF0">
        <w:rPr>
          <w:rFonts w:ascii="Arial" w:hAnsi="Arial" w:cs="Arial"/>
          <w:sz w:val="20"/>
          <w:szCs w:val="20"/>
        </w:rPr>
        <w:t>12</w:t>
      </w:r>
      <w:r w:rsidR="009E4599">
        <w:rPr>
          <w:rFonts w:ascii="Arial" w:hAnsi="Arial" w:cs="Arial"/>
          <w:sz w:val="20"/>
          <w:szCs w:val="20"/>
        </w:rPr>
        <w:t>.0</w:t>
      </w:r>
      <w:r w:rsidR="00384DF0">
        <w:rPr>
          <w:rFonts w:ascii="Arial" w:hAnsi="Arial" w:cs="Arial"/>
          <w:sz w:val="20"/>
          <w:szCs w:val="20"/>
        </w:rPr>
        <w:t>6</w:t>
      </w:r>
      <w:r w:rsidR="009E4599">
        <w:rPr>
          <w:rFonts w:ascii="Arial" w:hAnsi="Arial" w:cs="Arial"/>
          <w:sz w:val="20"/>
          <w:szCs w:val="20"/>
        </w:rPr>
        <w:t>.201</w:t>
      </w:r>
      <w:r w:rsidR="00384DF0">
        <w:rPr>
          <w:rFonts w:ascii="Arial" w:hAnsi="Arial" w:cs="Arial"/>
          <w:sz w:val="20"/>
          <w:szCs w:val="20"/>
        </w:rPr>
        <w:t>9</w:t>
      </w:r>
      <w:bookmarkStart w:id="0" w:name="_GoBack"/>
      <w:bookmarkEnd w:id="0"/>
    </w:p>
    <w:p w:rsidR="00CA5AFF" w:rsidRDefault="00CA5AFF">
      <w:pPr>
        <w:rPr>
          <w:rFonts w:ascii="Arial" w:hAnsi="Arial" w:cs="Arial"/>
        </w:rPr>
      </w:pPr>
    </w:p>
    <w:p w:rsidR="00D92530" w:rsidRDefault="00D92530">
      <w:pPr>
        <w:rPr>
          <w:rFonts w:ascii="Arial" w:hAnsi="Arial" w:cs="Arial"/>
          <w:sz w:val="20"/>
        </w:rPr>
      </w:pPr>
      <w:r>
        <w:rPr>
          <w:rFonts w:ascii="Arial" w:hAnsi="Arial" w:cs="Arial"/>
          <w:sz w:val="20"/>
        </w:rPr>
        <w:t>Geschäftsstelle Gutachterausschuss</w:t>
      </w:r>
    </w:p>
    <w:sectPr w:rsidR="00D92530" w:rsidSect="00982D1A">
      <w:type w:val="continuous"/>
      <w:pgSz w:w="16838" w:h="11906" w:orient="landscape" w:code="9"/>
      <w:pgMar w:top="719" w:right="141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C6"/>
    <w:rsid w:val="002503C7"/>
    <w:rsid w:val="002A2E35"/>
    <w:rsid w:val="002F1D10"/>
    <w:rsid w:val="00312394"/>
    <w:rsid w:val="00316A81"/>
    <w:rsid w:val="00384DF0"/>
    <w:rsid w:val="00386AF2"/>
    <w:rsid w:val="003A7285"/>
    <w:rsid w:val="00434FC6"/>
    <w:rsid w:val="004C4E44"/>
    <w:rsid w:val="00516D47"/>
    <w:rsid w:val="00533500"/>
    <w:rsid w:val="00570111"/>
    <w:rsid w:val="007C7A62"/>
    <w:rsid w:val="00862D26"/>
    <w:rsid w:val="008E238F"/>
    <w:rsid w:val="008E598D"/>
    <w:rsid w:val="00982D1A"/>
    <w:rsid w:val="009B0943"/>
    <w:rsid w:val="009E4599"/>
    <w:rsid w:val="00A4162F"/>
    <w:rsid w:val="00B42BCC"/>
    <w:rsid w:val="00B805FA"/>
    <w:rsid w:val="00B8681D"/>
    <w:rsid w:val="00B910C6"/>
    <w:rsid w:val="00BB4268"/>
    <w:rsid w:val="00BD6D99"/>
    <w:rsid w:val="00BE53C7"/>
    <w:rsid w:val="00C11019"/>
    <w:rsid w:val="00C1698F"/>
    <w:rsid w:val="00CA5AFF"/>
    <w:rsid w:val="00D334B8"/>
    <w:rsid w:val="00D92530"/>
    <w:rsid w:val="00E067BB"/>
    <w:rsid w:val="00E23576"/>
    <w:rsid w:val="00E7412E"/>
    <w:rsid w:val="00EE2707"/>
    <w:rsid w:val="00F01336"/>
    <w:rsid w:val="00F97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sz w:val="28"/>
    </w:rPr>
  </w:style>
  <w:style w:type="paragraph" w:styleId="Textkrper2">
    <w:name w:val="Body Text 2"/>
    <w:basedOn w:val="Standard"/>
    <w:semiHidden/>
    <w:rPr>
      <w:rFonts w:ascii="Arial" w:hAnsi="Arial" w:cs="Arial"/>
      <w:b/>
      <w:bCs/>
      <w:sz w:val="20"/>
    </w:rPr>
  </w:style>
  <w:style w:type="paragraph" w:styleId="Sprechblasentext">
    <w:name w:val="Balloon Text"/>
    <w:basedOn w:val="Standard"/>
    <w:semiHidden/>
    <w:rsid w:val="00BB4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sz w:val="28"/>
    </w:rPr>
  </w:style>
  <w:style w:type="paragraph" w:styleId="Textkrper2">
    <w:name w:val="Body Text 2"/>
    <w:basedOn w:val="Standard"/>
    <w:semiHidden/>
    <w:rPr>
      <w:rFonts w:ascii="Arial" w:hAnsi="Arial" w:cs="Arial"/>
      <w:b/>
      <w:bCs/>
      <w:sz w:val="20"/>
    </w:rPr>
  </w:style>
  <w:style w:type="paragraph" w:styleId="Sprechblasentext">
    <w:name w:val="Balloon Text"/>
    <w:basedOn w:val="Standard"/>
    <w:semiHidden/>
    <w:rsid w:val="00BB4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Rathaus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 Tiefenbronn</dc:creator>
  <cp:lastModifiedBy>Steiner, Alexandra</cp:lastModifiedBy>
  <cp:revision>3</cp:revision>
  <cp:lastPrinted>2015-05-21T09:24:00Z</cp:lastPrinted>
  <dcterms:created xsi:type="dcterms:W3CDTF">2019-07-15T09:31:00Z</dcterms:created>
  <dcterms:modified xsi:type="dcterms:W3CDTF">2019-07-15T09:37:00Z</dcterms:modified>
</cp:coreProperties>
</file>